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6D2D61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1DF4ED47" w:rsidR="00BC44D2" w:rsidRPr="009A31D5" w:rsidRDefault="00AA6ED9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proofErr w:type="spellStart"/>
                            <w:r w:rsidRPr="00AA6ED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Créer</w:t>
                            </w:r>
                            <w:proofErr w:type="spellEnd"/>
                            <w:r w:rsidRPr="00AA6ED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 un poste de </w:t>
                            </w:r>
                            <w:proofErr w:type="spellStart"/>
                            <w:r w:rsidRPr="00AA6ED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travailleur</w:t>
                            </w:r>
                            <w:proofErr w:type="spellEnd"/>
                            <w:r w:rsidRPr="00AA6ED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AA6ED9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auxiliaire</w:t>
                            </w:r>
                            <w:proofErr w:type="spellEnd"/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proofErr w:type="spellStart"/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Partenaire</w:t>
                            </w:r>
                            <w:proofErr w:type="spellEnd"/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RH/</w:t>
                            </w:r>
                            <w:proofErr w:type="spellStart"/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Coordonnateur</w:t>
                            </w:r>
                            <w:proofErr w:type="spellEnd"/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2F3E321D" w14:textId="1DF4ED47" w:rsidR="00BC44D2" w:rsidRPr="009A31D5" w:rsidRDefault="00AA6ED9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proofErr w:type="spellStart"/>
                      <w:r w:rsidRPr="00AA6ED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Créer</w:t>
                      </w:r>
                      <w:proofErr w:type="spellEnd"/>
                      <w:r w:rsidRPr="00AA6ED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 un poste de </w:t>
                      </w:r>
                      <w:proofErr w:type="spellStart"/>
                      <w:r w:rsidRPr="00AA6ED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travailleur</w:t>
                      </w:r>
                      <w:proofErr w:type="spellEnd"/>
                      <w:r w:rsidRPr="00AA6ED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 </w:t>
                      </w:r>
                      <w:proofErr w:type="spellStart"/>
                      <w:r w:rsidRPr="00AA6ED9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auxiliaire</w:t>
                      </w:r>
                      <w:proofErr w:type="spellEnd"/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proofErr w:type="spellStart"/>
                      <w:r w:rsidR="000B549B" w:rsidRP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>Partenaire</w:t>
                      </w:r>
                      <w:proofErr w:type="spellEnd"/>
                      <w:r w:rsidR="000B549B" w:rsidRP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RH/</w:t>
                      </w:r>
                      <w:proofErr w:type="spellStart"/>
                      <w:r w:rsidR="000B549B" w:rsidRP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>Coordonnateur</w:t>
                      </w:r>
                      <w:proofErr w:type="spellEnd"/>
                      <w:r w:rsidR="000B549B" w:rsidRP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18279D6A" w14:textId="23305F66" w:rsidR="00823790" w:rsidRPr="0072703A" w:rsidRDefault="00401834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commentRangeStart w:id="0"/>
      <w:commentRangeStart w:id="1"/>
      <w:proofErr w:type="spellStart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>Créer</w:t>
      </w:r>
      <w:commentRangeEnd w:id="0"/>
      <w:proofErr w:type="spellEnd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 xml:space="preserve"> un poste de </w:t>
      </w:r>
      <w:proofErr w:type="spellStart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>travailleur</w:t>
      </w:r>
      <w:proofErr w:type="spellEnd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6470ADC8" w:rsidRPr="44ADD96D">
        <w:rPr>
          <w:rStyle w:val="Heading1Char"/>
          <w:rFonts w:ascii="Arial" w:hAnsi="Arial" w:cs="Arial"/>
          <w:b/>
          <w:bCs/>
          <w:sz w:val="28"/>
          <w:szCs w:val="28"/>
        </w:rPr>
        <w:t>auxili</w:t>
      </w:r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>aire</w:t>
      </w:r>
      <w:proofErr w:type="spellEnd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>partenaire</w:t>
      </w:r>
      <w:proofErr w:type="spellEnd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 xml:space="preserve"> RH/</w:t>
      </w:r>
      <w:proofErr w:type="spellStart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>coordonnateur</w:t>
      </w:r>
      <w:proofErr w:type="spellEnd"/>
      <w:r w:rsidRPr="44ADD96D">
        <w:rPr>
          <w:rStyle w:val="Heading1Char"/>
          <w:rFonts w:ascii="Arial" w:hAnsi="Arial" w:cs="Arial"/>
          <w:b/>
          <w:bCs/>
          <w:sz w:val="28"/>
          <w:szCs w:val="28"/>
        </w:rPr>
        <w:t xml:space="preserve"> RH)</w:t>
      </w:r>
    </w:p>
    <w:p w14:paraId="5669417B" w14:textId="17E8EE57" w:rsidR="0345B84F" w:rsidRDefault="0345B84F" w:rsidP="44ADD96D">
      <w:pPr>
        <w:rPr>
          <w:rFonts w:ascii="Segoe UI" w:eastAsia="Segoe UI" w:hAnsi="Segoe UI" w:cs="Segoe UI"/>
          <w:i/>
          <w:iCs/>
          <w:color w:val="333333"/>
          <w:sz w:val="18"/>
          <w:szCs w:val="18"/>
        </w:rPr>
      </w:pPr>
      <w:proofErr w:type="spellStart"/>
      <w:r w:rsidRPr="44ADD96D">
        <w:rPr>
          <w:rFonts w:ascii="Segoe UI" w:eastAsia="Segoe UI" w:hAnsi="Segoe UI" w:cs="Segoe UI"/>
          <w:i/>
          <w:iCs/>
          <w:color w:val="333333"/>
          <w:sz w:val="18"/>
          <w:szCs w:val="18"/>
        </w:rPr>
        <w:t>Création</w:t>
      </w:r>
      <w:proofErr w:type="spellEnd"/>
      <w:r w:rsidRPr="44ADD96D">
        <w:rPr>
          <w:rFonts w:ascii="Segoe UI" w:eastAsia="Segoe UI" w:hAnsi="Segoe UI" w:cs="Segoe UI"/>
          <w:i/>
          <w:iCs/>
          <w:color w:val="333333"/>
          <w:sz w:val="18"/>
          <w:szCs w:val="18"/>
        </w:rPr>
        <w:t xml:space="preserve"> de </w:t>
      </w:r>
      <w:proofErr w:type="spellStart"/>
      <w:r w:rsidRPr="44ADD96D">
        <w:rPr>
          <w:rFonts w:ascii="Segoe UI" w:eastAsia="Segoe UI" w:hAnsi="Segoe UI" w:cs="Segoe UI"/>
          <w:i/>
          <w:iCs/>
          <w:color w:val="333333"/>
          <w:sz w:val="18"/>
          <w:szCs w:val="18"/>
        </w:rPr>
        <w:t>postes</w:t>
      </w:r>
      <w:proofErr w:type="spellEnd"/>
      <w:r w:rsidRPr="44ADD96D">
        <w:rPr>
          <w:rFonts w:ascii="Segoe UI" w:eastAsia="Segoe UI" w:hAnsi="Segoe UI" w:cs="Segoe UI"/>
          <w:i/>
          <w:iCs/>
          <w:color w:val="333333"/>
          <w:sz w:val="18"/>
          <w:szCs w:val="18"/>
        </w:rPr>
        <w:t xml:space="preserve"> de </w:t>
      </w:r>
      <w:proofErr w:type="spellStart"/>
      <w:r w:rsidRPr="44ADD96D">
        <w:rPr>
          <w:rFonts w:ascii="Segoe UI" w:eastAsia="Segoe UI" w:hAnsi="Segoe UI" w:cs="Segoe UI"/>
          <w:i/>
          <w:iCs/>
          <w:color w:val="333333"/>
          <w:sz w:val="18"/>
          <w:szCs w:val="18"/>
        </w:rPr>
        <w:t>travailleur</w:t>
      </w:r>
      <w:proofErr w:type="spellEnd"/>
      <w:r w:rsidRPr="44ADD96D">
        <w:rPr>
          <w:rFonts w:ascii="Segoe UI" w:eastAsia="Segoe UI" w:hAnsi="Segoe UI" w:cs="Segoe UI"/>
          <w:i/>
          <w:iCs/>
          <w:color w:val="333333"/>
          <w:sz w:val="18"/>
          <w:szCs w:val="18"/>
        </w:rPr>
        <w:t xml:space="preserve"> </w:t>
      </w:r>
      <w:proofErr w:type="spellStart"/>
      <w:r w:rsidR="743671A3" w:rsidRPr="44ADD96D">
        <w:rPr>
          <w:rFonts w:ascii="Segoe UI" w:eastAsia="Segoe UI" w:hAnsi="Segoe UI" w:cs="Segoe UI"/>
          <w:i/>
          <w:iCs/>
          <w:color w:val="333333"/>
          <w:sz w:val="18"/>
          <w:szCs w:val="18"/>
        </w:rPr>
        <w:t>auxiliaire</w:t>
      </w:r>
      <w:proofErr w:type="spellEnd"/>
    </w:p>
    <w:p w14:paraId="50B3C8DF" w14:textId="4EA581B9" w:rsidR="008D7517" w:rsidRPr="008D7517" w:rsidRDefault="008D7517" w:rsidP="008D751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appelée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Créer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627E9E90" w:rsidRPr="44ADD96D">
        <w:rPr>
          <w:rFonts w:ascii="Arial" w:eastAsia="Aptos" w:hAnsi="Arial" w:cs="Arial"/>
          <w:color w:val="000000" w:themeColor="text1"/>
          <w:sz w:val="24"/>
          <w:szCs w:val="24"/>
        </w:rPr>
        <w:t>une</w:t>
      </w:r>
      <w:proofErr w:type="spellEnd"/>
      <w:r w:rsidR="627E9E90"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p</w:t>
      </w:r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osition.</w:t>
      </w:r>
    </w:p>
    <w:p w14:paraId="5DA341F3" w14:textId="775D1EC4" w:rsidR="008D7517" w:rsidRDefault="37D700ED" w:rsidP="44ADD96D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  <w:lang w:val="fr-FR"/>
        </w:rPr>
      </w:pPr>
      <w:r w:rsidRPr="44ADD96D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 xml:space="preserve">Entrez </w:t>
      </w:r>
      <w:r w:rsidR="008D7517" w:rsidRPr="44ADD96D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>l'</w:t>
      </w:r>
      <w:r w:rsidR="7CA08875" w:rsidRPr="44ADD96D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>o</w:t>
      </w:r>
      <w:r w:rsidR="008D7517" w:rsidRPr="44ADD96D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 xml:space="preserve">rganisation de supervision dans laquelle le poste de travailleur </w:t>
      </w:r>
      <w:r w:rsidR="5BEDB756" w:rsidRPr="44ADD96D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>auxiliaire</w:t>
      </w:r>
      <w:r w:rsidR="008D7517" w:rsidRPr="44ADD96D">
        <w:rPr>
          <w:rFonts w:ascii="Arial" w:eastAsia="Aptos" w:hAnsi="Arial" w:cs="Arial"/>
          <w:color w:val="000000" w:themeColor="text1"/>
          <w:sz w:val="24"/>
          <w:szCs w:val="24"/>
          <w:lang w:val="fr-FR"/>
        </w:rPr>
        <w:t xml:space="preserve"> va occuper.</w:t>
      </w:r>
    </w:p>
    <w:p w14:paraId="0D35AAA1" w14:textId="40433E73" w:rsidR="00B562AE" w:rsidRDefault="00B562AE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7B36EB7" w14:textId="3ADC1AF0" w:rsidR="008D7517" w:rsidRDefault="7D3EBEEC" w:rsidP="008D7517">
      <w:pPr>
        <w:pStyle w:val="ListParagraph"/>
        <w:spacing w:line="279" w:lineRule="auto"/>
      </w:pPr>
      <w:r>
        <w:rPr>
          <w:noProof/>
        </w:rPr>
        <w:drawing>
          <wp:inline distT="0" distB="0" distL="0" distR="0" wp14:anchorId="5B8395C5" wp14:editId="2C1D823B">
            <wp:extent cx="4740051" cy="2377646"/>
            <wp:effectExtent l="0" t="0" r="0" b="0"/>
            <wp:docPr id="16526644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64452" name="Picture 165266445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051" cy="237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F1B8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CE8020F" w14:textId="5E756047" w:rsidR="008D7517" w:rsidRPr="008D7517" w:rsidRDefault="008D7517" w:rsidP="008D7517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Entrez les </w:t>
      </w:r>
      <w:proofErr w:type="spellStart"/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informations</w:t>
      </w:r>
      <w:proofErr w:type="spellEnd"/>
      <w:proofErr w:type="gram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requises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Notez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les exigences </w:t>
      </w:r>
      <w:proofErr w:type="spellStart"/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suivantes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7CE46676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Le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titre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l'offre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d'emploi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devrait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simplement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titre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identifiable –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ces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postes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seront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pas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réellement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publiés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7DBE49E3" w14:textId="1C1C2EE7" w:rsidR="4D8B4F44" w:rsidRDefault="4D8B4F44" w:rsidP="44ADD96D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La date de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disponibilité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et la date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d’embauche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la plus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proche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doivent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les dates les plus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précoces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possibles pour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que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le manager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puisse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pourvoir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le poste. Il est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recommandé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d’utiliser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la date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d’aujourd’hui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ces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champs.</w:t>
      </w:r>
    </w:p>
    <w:p w14:paraId="4A361FB4" w14:textId="52C97C68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Le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profil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r w:rsidR="70B56848"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du poste </w:t>
      </w:r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doit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Travailleur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2554677F" w:rsidRPr="44ADD96D">
        <w:rPr>
          <w:rFonts w:ascii="Arial" w:eastAsia="Aptos" w:hAnsi="Arial" w:cs="Arial"/>
          <w:color w:val="000000" w:themeColor="text1"/>
          <w:sz w:val="24"/>
          <w:szCs w:val="24"/>
        </w:rPr>
        <w:t>auxiliaire</w:t>
      </w:r>
      <w:proofErr w:type="spellEnd"/>
      <w:r w:rsidR="08456EBB" w:rsidRPr="44ADD96D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96B23A5" w14:textId="11440BBB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Le type de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travailleur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doit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travailleur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456B08F8" w:rsidRPr="44ADD96D">
        <w:rPr>
          <w:rFonts w:ascii="Arial" w:eastAsia="Aptos" w:hAnsi="Arial" w:cs="Arial"/>
          <w:color w:val="000000" w:themeColor="text1"/>
          <w:sz w:val="24"/>
          <w:szCs w:val="24"/>
        </w:rPr>
        <w:t>auxiliaire</w:t>
      </w:r>
      <w:proofErr w:type="spellEnd"/>
      <w:r w:rsidR="78EDDC7E" w:rsidRPr="44ADD96D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032CE4C" w14:textId="3E432FF5" w:rsid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Le sous-type de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travailleur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détermine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si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l'accès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au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système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est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nécessaire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ou</w:t>
      </w:r>
      <w:proofErr w:type="spell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non.</w:t>
      </w:r>
    </w:p>
    <w:p w14:paraId="26CB1053" w14:textId="43724CEF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377F277" w14:textId="4CEC084C" w:rsidR="008D7517" w:rsidRDefault="0EEE9EB2" w:rsidP="008D7517">
      <w:pPr>
        <w:pStyle w:val="ListParagraph"/>
        <w:spacing w:line="279" w:lineRule="auto"/>
      </w:pPr>
      <w:r>
        <w:rPr>
          <w:noProof/>
        </w:rPr>
        <w:lastRenderedPageBreak/>
        <w:drawing>
          <wp:inline distT="0" distB="0" distL="0" distR="0" wp14:anchorId="7BE7CCB8" wp14:editId="175FE25B">
            <wp:extent cx="5800725" cy="6400800"/>
            <wp:effectExtent l="0" t="0" r="0" b="0"/>
            <wp:docPr id="8549790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79084" name="Picture 85497908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3594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8F08E3F" w14:textId="2B094057" w:rsidR="42A84971" w:rsidRDefault="42A84971" w:rsidP="368C93DD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368C93DD">
        <w:rPr>
          <w:rFonts w:eastAsiaTheme="minorEastAsia"/>
          <w:color w:val="000000" w:themeColor="text1"/>
          <w:sz w:val="24"/>
          <w:szCs w:val="24"/>
        </w:rPr>
        <w:t xml:space="preserve">Une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fois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que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vous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sélectionnez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Soumettre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, vous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devrez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indiquer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à quelle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organisation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la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propriété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fera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partie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. Une nouvelle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tâche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apparaîtra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dans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votre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boîte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de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réception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.  </w:t>
      </w:r>
    </w:p>
    <w:p w14:paraId="1136F161" w14:textId="30FAF3D9" w:rsidR="42A84971" w:rsidRDefault="42A84971" w:rsidP="368C93DD">
      <w:pPr>
        <w:pStyle w:val="ListParagraph"/>
        <w:numPr>
          <w:ilvl w:val="1"/>
          <w:numId w:val="19"/>
        </w:numPr>
        <w:spacing w:line="279" w:lineRule="auto"/>
      </w:pP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lastRenderedPageBreak/>
        <w:t>Indiquez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la société et le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centre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de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coûts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en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sélectionnant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l’icône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du crayon et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en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recherchant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les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réponses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appropriées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>.</w:t>
      </w:r>
      <w:r>
        <w:rPr>
          <w:noProof/>
        </w:rPr>
        <w:drawing>
          <wp:inline distT="0" distB="0" distL="0" distR="0" wp14:anchorId="37AA2FC3" wp14:editId="092004AF">
            <wp:extent cx="4381500" cy="3142683"/>
            <wp:effectExtent l="0" t="0" r="0" b="0"/>
            <wp:docPr id="5046106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10638" name="Picture 50461063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1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5EF1C" w14:textId="0D1E1F02" w:rsidR="4CA35213" w:rsidRDefault="4CA35213" w:rsidP="368C93DD">
      <w:pPr>
        <w:pStyle w:val="ListParagraph"/>
        <w:numPr>
          <w:ilvl w:val="1"/>
          <w:numId w:val="19"/>
        </w:numPr>
        <w:spacing w:line="279" w:lineRule="auto"/>
      </w:pPr>
      <w:r w:rsidRPr="368C93DD">
        <w:rPr>
          <w:rFonts w:eastAsiaTheme="minorEastAsia"/>
          <w:color w:val="000000" w:themeColor="text1"/>
          <w:sz w:val="24"/>
          <w:szCs w:val="24"/>
        </w:rPr>
        <w:t xml:space="preserve">Vous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devrez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également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remplir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d’autres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détails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concernant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le poste,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tels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que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le Département et le Groupe de Travail. Une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fois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ces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368C93DD">
        <w:rPr>
          <w:rFonts w:eastAsiaTheme="minorEastAsia"/>
          <w:color w:val="000000" w:themeColor="text1"/>
          <w:sz w:val="24"/>
          <w:szCs w:val="24"/>
        </w:rPr>
        <w:t>informations</w:t>
      </w:r>
      <w:proofErr w:type="spellEnd"/>
      <w:proofErr w:type="gram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remplies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,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sélectionnez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368C93DD">
        <w:rPr>
          <w:rFonts w:eastAsiaTheme="minorEastAsia"/>
          <w:color w:val="000000" w:themeColor="text1"/>
          <w:sz w:val="24"/>
          <w:szCs w:val="24"/>
        </w:rPr>
        <w:t>Soumettre</w:t>
      </w:r>
      <w:proofErr w:type="spellEnd"/>
      <w:r w:rsidRPr="368C93DD">
        <w:rPr>
          <w:rFonts w:eastAsiaTheme="minorEastAsia"/>
          <w:color w:val="000000" w:themeColor="text1"/>
          <w:sz w:val="24"/>
          <w:szCs w:val="24"/>
        </w:rPr>
        <w:t xml:space="preserve"> pour terminer le processus.</w:t>
      </w:r>
      <w:r>
        <w:br/>
      </w:r>
      <w:r w:rsidR="597C7107">
        <w:rPr>
          <w:noProof/>
        </w:rPr>
        <w:drawing>
          <wp:inline distT="0" distB="0" distL="0" distR="0" wp14:anchorId="2196337A" wp14:editId="3899033C">
            <wp:extent cx="4419600" cy="1959356"/>
            <wp:effectExtent l="0" t="0" r="0" b="0"/>
            <wp:docPr id="3169889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88953" name="Picture 31698895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95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8D5EA" w14:textId="75D01253" w:rsidR="0031473F" w:rsidRPr="0031473F" w:rsidRDefault="0031473F" w:rsidP="0031473F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Soumettre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rediriger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vers le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afin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d'obtenir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l'approbation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. Le flux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d'approbation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est </w:t>
      </w:r>
      <w:proofErr w:type="spellStart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>gérant</w:t>
      </w:r>
      <w:proofErr w:type="spellEnd"/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&gt; </w:t>
      </w:r>
      <w:proofErr w:type="spellStart"/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gestionnaire</w:t>
      </w:r>
      <w:proofErr w:type="spellEnd"/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du </w:t>
      </w:r>
      <w:proofErr w:type="spellStart"/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gestionnaire</w:t>
      </w:r>
      <w:proofErr w:type="spellEnd"/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 xml:space="preserve"> &gt; premier vice-</w:t>
      </w:r>
      <w:proofErr w:type="spellStart"/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président</w:t>
      </w:r>
      <w:proofErr w:type="spellEnd"/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.</w:t>
      </w:r>
    </w:p>
    <w:p w14:paraId="4A7FC0EA" w14:textId="21ED3E51" w:rsidR="008D7517" w:rsidRDefault="0031473F" w:rsidP="0031473F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368C93DD">
        <w:rPr>
          <w:rFonts w:ascii="Arial" w:eastAsia="Aptos" w:hAnsi="Arial" w:cs="Arial"/>
          <w:color w:val="000000" w:themeColor="text1"/>
          <w:sz w:val="24"/>
          <w:szCs w:val="24"/>
        </w:rPr>
        <w:t xml:space="preserve">Approbation des </w:t>
      </w:r>
      <w:proofErr w:type="spellStart"/>
      <w:r w:rsidRPr="368C93DD">
        <w:rPr>
          <w:rFonts w:ascii="Arial" w:eastAsia="Aptos" w:hAnsi="Arial" w:cs="Arial"/>
          <w:color w:val="000000" w:themeColor="text1"/>
          <w:sz w:val="24"/>
          <w:szCs w:val="24"/>
        </w:rPr>
        <w:t>gestionnaires</w:t>
      </w:r>
      <w:proofErr w:type="spellEnd"/>
    </w:p>
    <w:p w14:paraId="2FF090FD" w14:textId="69E3ADD6" w:rsidR="0031473F" w:rsidRDefault="04E3C53F" w:rsidP="0031473F">
      <w:pPr>
        <w:pStyle w:val="ListParagraph"/>
        <w:spacing w:line="279" w:lineRule="auto"/>
        <w:ind w:left="1440"/>
      </w:pPr>
      <w:r>
        <w:rPr>
          <w:noProof/>
        </w:rPr>
        <w:lastRenderedPageBreak/>
        <w:drawing>
          <wp:inline distT="0" distB="0" distL="0" distR="0" wp14:anchorId="4660D922" wp14:editId="464C8226">
            <wp:extent cx="3987297" cy="2545461"/>
            <wp:effectExtent l="0" t="0" r="0" b="0"/>
            <wp:docPr id="15145971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97165" name="Picture 151459716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297" cy="254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0821" w14:textId="77777777" w:rsidR="0031473F" w:rsidRDefault="0031473F" w:rsidP="0031473F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98CE2F7" w14:textId="52C47175" w:rsidR="00566514" w:rsidRPr="00566514" w:rsidRDefault="00566514" w:rsidP="00566514">
      <w:pPr>
        <w:pStyle w:val="ListParagraph"/>
        <w:numPr>
          <w:ilvl w:val="1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Approbation </w:t>
      </w:r>
      <w:r w:rsidR="5BDF1861"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par le </w:t>
      </w:r>
      <w:proofErr w:type="spellStart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="75193A89"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du </w:t>
      </w:r>
      <w:proofErr w:type="spellStart"/>
      <w:proofErr w:type="gramStart"/>
      <w:r w:rsidR="75193A89" w:rsidRPr="44ADD96D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Pr="44ADD96D">
        <w:rPr>
          <w:rFonts w:ascii="Arial" w:eastAsia="Aptos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682A4241" w14:textId="5CEC0607" w:rsidR="0031473F" w:rsidRDefault="0031473F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414EF4D" w14:textId="79584CD5" w:rsidR="00566514" w:rsidRDefault="478334A5" w:rsidP="00566514">
      <w:pPr>
        <w:pStyle w:val="ListParagraph"/>
        <w:spacing w:line="279" w:lineRule="auto"/>
        <w:ind w:left="1440"/>
      </w:pPr>
      <w:r>
        <w:rPr>
          <w:noProof/>
        </w:rPr>
        <w:drawing>
          <wp:inline distT="0" distB="0" distL="0" distR="0" wp14:anchorId="613B0ECA" wp14:editId="02AFF477">
            <wp:extent cx="3987297" cy="2545461"/>
            <wp:effectExtent l="0" t="0" r="0" b="0"/>
            <wp:docPr id="6291265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97165" name="Picture 151459716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297" cy="254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BF88" w14:textId="77777777" w:rsidR="00566514" w:rsidRDefault="00566514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CA55CED" w14:textId="420400AA" w:rsidR="001E7213" w:rsidRDefault="001E7213" w:rsidP="001E7213">
      <w:pPr>
        <w:pStyle w:val="ListParagraph"/>
        <w:numPr>
          <w:ilvl w:val="1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1E7213">
        <w:rPr>
          <w:rFonts w:ascii="Arial" w:eastAsia="Aptos" w:hAnsi="Arial" w:cs="Arial"/>
          <w:color w:val="000000" w:themeColor="text1"/>
          <w:sz w:val="24"/>
          <w:szCs w:val="24"/>
        </w:rPr>
        <w:t xml:space="preserve">Approbation du premier </w:t>
      </w:r>
      <w:proofErr w:type="gramStart"/>
      <w:r w:rsidRPr="001E7213">
        <w:rPr>
          <w:rFonts w:ascii="Arial" w:eastAsia="Aptos" w:hAnsi="Arial" w:cs="Arial"/>
          <w:color w:val="000000" w:themeColor="text1"/>
          <w:sz w:val="24"/>
          <w:szCs w:val="24"/>
        </w:rPr>
        <w:t>VP :</w:t>
      </w:r>
      <w:proofErr w:type="gramEnd"/>
    </w:p>
    <w:p w14:paraId="7066732F" w14:textId="77777777" w:rsidR="001E7213" w:rsidRDefault="001E7213" w:rsidP="001E7213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9CC1164" w14:textId="26C29D6C" w:rsidR="001E7213" w:rsidRPr="001E7213" w:rsidRDefault="67B0C1B8" w:rsidP="001E7213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53FE7E73" wp14:editId="096BFD68">
            <wp:extent cx="3987297" cy="2545461"/>
            <wp:effectExtent l="0" t="0" r="0" b="0"/>
            <wp:docPr id="150933009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97165" name="Picture 151459716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297" cy="254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DAFB" w14:textId="32AF0125" w:rsidR="0031473F" w:rsidRPr="001E7213" w:rsidRDefault="0031473F" w:rsidP="001E7213">
      <w:p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72C791B2" w:rsidR="008F3583" w:rsidRPr="008F3583" w:rsidRDefault="008F358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8F3583" w:rsidRPr="008F3583" w:rsidSect="00802708">
      <w:footerReference w:type="defaul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a, Amanda" w:date="2025-03-27T15:23:00Z" w:initials="AM">
    <w:p w14:paraId="64879084" w14:textId="77777777" w:rsidR="00CE4C7A" w:rsidRDefault="00CE4C7A" w:rsidP="00CE4C7A">
      <w:pPr>
        <w:pStyle w:val="CommentText"/>
      </w:pPr>
      <w:r>
        <w:rPr>
          <w:rStyle w:val="CommentReference"/>
        </w:rPr>
        <w:annotationRef/>
      </w:r>
      <w:r>
        <w:t xml:space="preserve">Est-ce que ça vaut la peine d'ajouter une phrase expliquant quand ce processus est utilisé pour différencier ce processus du « </w:t>
      </w:r>
      <w:r>
        <w:rPr>
          <w:b/>
          <w:bCs/>
          <w:color w:val="000000"/>
          <w:highlight w:val="green"/>
        </w:rPr>
        <w:t>travailleur conditionnel contractuel – gestionnaires seulement</w:t>
      </w:r>
      <w:r>
        <w:rPr>
          <w:b/>
          <w:bCs/>
          <w:color w:val="000000"/>
        </w:rPr>
        <w:t xml:space="preserve"> »?</w:t>
      </w:r>
    </w:p>
  </w:comment>
  <w:comment w:id="1" w:author="Addo, Danielle" w:date="2025-04-03T13:58:00Z" w:initials="AD">
    <w:p w14:paraId="53D967A3" w14:textId="619C59B6" w:rsidR="00E438E3" w:rsidRDefault="00E438E3">
      <w:pPr>
        <w:pStyle w:val="CommentText"/>
      </w:pPr>
      <w:r>
        <w:rPr>
          <w:rStyle w:val="CommentReference"/>
        </w:rPr>
        <w:annotationRef/>
      </w:r>
      <w:r w:rsidRPr="605FDD39">
        <w:t>Création de postes de travailleur temporaire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879084" w15:done="1"/>
  <w15:commentEx w15:paraId="53D967A3" w15:paraIdParent="6487908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A04A82" w16cex:dateUtc="2025-03-27T20:23:00Z"/>
  <w16cex:commentExtensible w16cex:durableId="2F2B1959" w16cex:dateUtc="2025-04-0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879084" w16cid:durableId="3EA04A82"/>
  <w16cid:commentId w16cid:paraId="53D967A3" w16cid:durableId="2F2B1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E402" w14:textId="77777777" w:rsidR="007B4F35" w:rsidRDefault="007B4F35" w:rsidP="00E05D8B">
      <w:pPr>
        <w:spacing w:after="0" w:line="240" w:lineRule="auto"/>
      </w:pPr>
      <w:r>
        <w:separator/>
      </w:r>
    </w:p>
  </w:endnote>
  <w:endnote w:type="continuationSeparator" w:id="0">
    <w:p w14:paraId="67D99119" w14:textId="77777777" w:rsidR="007B4F35" w:rsidRDefault="007B4F35" w:rsidP="00E05D8B">
      <w:pPr>
        <w:spacing w:after="0" w:line="240" w:lineRule="auto"/>
      </w:pPr>
      <w:r>
        <w:continuationSeparator/>
      </w:r>
    </w:p>
  </w:endnote>
  <w:endnote w:type="continuationNotice" w:id="1">
    <w:p w14:paraId="42E5FB08" w14:textId="77777777" w:rsidR="007B4F35" w:rsidRDefault="007B4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4DF8" w14:textId="77777777" w:rsidR="007B4F35" w:rsidRDefault="007B4F35" w:rsidP="00E05D8B">
      <w:pPr>
        <w:spacing w:after="0" w:line="240" w:lineRule="auto"/>
      </w:pPr>
      <w:r>
        <w:separator/>
      </w:r>
    </w:p>
  </w:footnote>
  <w:footnote w:type="continuationSeparator" w:id="0">
    <w:p w14:paraId="441DD577" w14:textId="77777777" w:rsidR="007B4F35" w:rsidRDefault="007B4F35" w:rsidP="00E05D8B">
      <w:pPr>
        <w:spacing w:after="0" w:line="240" w:lineRule="auto"/>
      </w:pPr>
      <w:r>
        <w:continuationSeparator/>
      </w:r>
    </w:p>
  </w:footnote>
  <w:footnote w:type="continuationNotice" w:id="1">
    <w:p w14:paraId="6DA60DB0" w14:textId="77777777" w:rsidR="007B4F35" w:rsidRDefault="007B4F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a, Amanda">
    <w15:presenceInfo w15:providerId="AD" w15:userId="S::amalina@medline.com::79e94e30-7903-4e29-bb80-36b6cd6f345a"/>
  </w15:person>
  <w15:person w15:author="Addo, Danielle">
    <w15:presenceInfo w15:providerId="AD" w15:userId="S::daddo@medline.com::990aea25-c46c-4bf6-b111-ad507c0c6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E721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7D53"/>
    <w:rsid w:val="002D1812"/>
    <w:rsid w:val="002F04A3"/>
    <w:rsid w:val="002F29A3"/>
    <w:rsid w:val="00300B9F"/>
    <w:rsid w:val="00310296"/>
    <w:rsid w:val="00311836"/>
    <w:rsid w:val="0031473F"/>
    <w:rsid w:val="00324CA7"/>
    <w:rsid w:val="003334AF"/>
    <w:rsid w:val="0034474B"/>
    <w:rsid w:val="00345C33"/>
    <w:rsid w:val="00354692"/>
    <w:rsid w:val="0035650E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1834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572DB"/>
    <w:rsid w:val="00463291"/>
    <w:rsid w:val="00463A08"/>
    <w:rsid w:val="004679B9"/>
    <w:rsid w:val="00472CCF"/>
    <w:rsid w:val="00472D1B"/>
    <w:rsid w:val="00476BB3"/>
    <w:rsid w:val="004818F9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66514"/>
    <w:rsid w:val="00573F7D"/>
    <w:rsid w:val="00577EEB"/>
    <w:rsid w:val="005811FD"/>
    <w:rsid w:val="00586D95"/>
    <w:rsid w:val="0058734F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04ED"/>
    <w:rsid w:val="00652D34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4F35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4A3D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D7517"/>
    <w:rsid w:val="008E0030"/>
    <w:rsid w:val="008E0DBA"/>
    <w:rsid w:val="008F3583"/>
    <w:rsid w:val="008F5229"/>
    <w:rsid w:val="0090357F"/>
    <w:rsid w:val="0090413F"/>
    <w:rsid w:val="009046E1"/>
    <w:rsid w:val="0090497A"/>
    <w:rsid w:val="0090613D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6ED9"/>
    <w:rsid w:val="00AA77A0"/>
    <w:rsid w:val="00AC0E34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6368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E4C7A"/>
    <w:rsid w:val="00CF5988"/>
    <w:rsid w:val="00D02CAD"/>
    <w:rsid w:val="00D16F03"/>
    <w:rsid w:val="00D33088"/>
    <w:rsid w:val="00D34CEC"/>
    <w:rsid w:val="00D44E94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438E3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345B84F"/>
    <w:rsid w:val="04E3C53F"/>
    <w:rsid w:val="073E14CD"/>
    <w:rsid w:val="08130304"/>
    <w:rsid w:val="08456EBB"/>
    <w:rsid w:val="0EEE9EB2"/>
    <w:rsid w:val="16FEC90C"/>
    <w:rsid w:val="1EB5AF49"/>
    <w:rsid w:val="245EAA78"/>
    <w:rsid w:val="2554677F"/>
    <w:rsid w:val="2D24DA51"/>
    <w:rsid w:val="2FFF07F6"/>
    <w:rsid w:val="355FA782"/>
    <w:rsid w:val="368C93DD"/>
    <w:rsid w:val="37D700ED"/>
    <w:rsid w:val="42A84971"/>
    <w:rsid w:val="441F78E6"/>
    <w:rsid w:val="44ADD96D"/>
    <w:rsid w:val="456B08F8"/>
    <w:rsid w:val="478334A5"/>
    <w:rsid w:val="4CA35213"/>
    <w:rsid w:val="4D8B4F44"/>
    <w:rsid w:val="4F90960B"/>
    <w:rsid w:val="597C7107"/>
    <w:rsid w:val="5BDF1861"/>
    <w:rsid w:val="5BEDB756"/>
    <w:rsid w:val="627E9E90"/>
    <w:rsid w:val="6470ADC8"/>
    <w:rsid w:val="674D2235"/>
    <w:rsid w:val="67B0C1B8"/>
    <w:rsid w:val="6BF03BF3"/>
    <w:rsid w:val="6C663E67"/>
    <w:rsid w:val="70B56848"/>
    <w:rsid w:val="715C7579"/>
    <w:rsid w:val="740D8730"/>
    <w:rsid w:val="743671A3"/>
    <w:rsid w:val="75193A89"/>
    <w:rsid w:val="752D48A1"/>
    <w:rsid w:val="78EDDC7E"/>
    <w:rsid w:val="7BA70523"/>
    <w:rsid w:val="7CA08875"/>
    <w:rsid w:val="7D3EBEEC"/>
    <w:rsid w:val="7D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14A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56482-46A6-4B16-B0CC-43551AE6C988}">
  <ds:schemaRefs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d008c5d8-fd76-4134-a401-92a3119c0c8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429CB6-A3EB-4F2B-A210-7166CEA1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</Words>
  <Characters>1446</Characters>
  <Application>Microsoft Office Word</Application>
  <DocSecurity>0</DocSecurity>
  <Lines>46</Lines>
  <Paragraphs>17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6</cp:revision>
  <dcterms:created xsi:type="dcterms:W3CDTF">2025-03-27T20:12:00Z</dcterms:created>
  <dcterms:modified xsi:type="dcterms:W3CDTF">2025-12-22T16:46:00Z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