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7B677E7E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4E14D666" w:rsidR="00BC44D2" w:rsidRPr="009A31D5" w:rsidRDefault="00FA30A9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</w:t>
                            </w:r>
                            <w:r w:rsidR="00D57CEA" w:rsidRPr="00D57CEA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hanger les quarts de travail </w:t>
                            </w:r>
                            <w:proofErr w:type="spellStart"/>
                            <w:r w:rsidR="00D57CEA" w:rsidRPr="00D57CEA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programmés</w:t>
                            </w:r>
                            <w:proofErr w:type="spellEnd"/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proofErr w:type="spellStart"/>
                            <w:r w:rsidR="00CB72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</w:t>
                            </w:r>
                            <w:r w:rsidR="00CB7220" w:rsidRPr="00CB72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estionnaires</w:t>
                            </w:r>
                            <w:proofErr w:type="spellEnd"/>
                            <w:r w:rsidR="00CB7220" w:rsidRPr="00CB72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="00CB7220" w:rsidRPr="00CB72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partenaires</w:t>
                            </w:r>
                            <w:proofErr w:type="spellEnd"/>
                            <w:r w:rsidR="00CB7220" w:rsidRPr="00CB722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4E14D666" w:rsidR="00BC44D2" w:rsidRPr="009A31D5" w:rsidRDefault="00FA30A9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</w:t>
                      </w:r>
                      <w:r w:rsidR="00D57CEA" w:rsidRPr="00D57CEA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hanger les quarts de travail programmés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="00CB7220">
                        <w:rPr>
                          <w:rFonts w:ascii="Arial" w:hAnsi="Arial" w:cs="Arial"/>
                          <w:sz w:val="32"/>
                          <w:szCs w:val="32"/>
                        </w:rPr>
                        <w:t>G</w:t>
                      </w:r>
                      <w:r w:rsidR="00CB7220" w:rsidRPr="00CB7220">
                        <w:rPr>
                          <w:rFonts w:ascii="Arial" w:hAnsi="Arial" w:cs="Arial"/>
                          <w:sz w:val="32"/>
                          <w:szCs w:val="32"/>
                        </w:rPr>
                        <w:t>estionnaires et partenaires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290FBBA8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Modifier les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heures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horaires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gestionnaire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initiateur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4B0A57FF" w14:textId="77777777" w:rsidR="006323BB" w:rsidRPr="0072703A" w:rsidRDefault="006323BB" w:rsidP="006323BB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appelée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Commencer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poste</w:t>
      </w:r>
    </w:p>
    <w:p w14:paraId="070FE0D2" w14:textId="6EECD329" w:rsidR="00CC0F8E" w:rsidRPr="0072703A" w:rsidRDefault="00CC0F8E" w:rsidP="00CC0F8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Sélectionnez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l'employé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modèle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Modifier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prévues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puis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Ok.</w:t>
      </w:r>
    </w:p>
    <w:p w14:paraId="10E8A19A" w14:textId="7D95204F" w:rsidR="003D50B3" w:rsidRPr="001039FB" w:rsidRDefault="001039FB" w:rsidP="001039FB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82899F" wp14:editId="71C9399E">
            <wp:simplePos x="0" y="0"/>
            <wp:positionH relativeFrom="margin">
              <wp:align>center</wp:align>
            </wp:positionH>
            <wp:positionV relativeFrom="paragraph">
              <wp:posOffset>284161</wp:posOffset>
            </wp:positionV>
            <wp:extent cx="4028553" cy="3095625"/>
            <wp:effectExtent l="0" t="0" r="0" b="0"/>
            <wp:wrapTopAndBottom/>
            <wp:docPr id="136740687" name="Picture 13674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0687" name="Picture 13674068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553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4E4F2" w14:textId="77777777" w:rsidR="00DB089A" w:rsidRDefault="00DB089A" w:rsidP="003D50B3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328AD0E3" w14:textId="77777777" w:rsidR="007E3DCE" w:rsidRPr="0072703A" w:rsidRDefault="007E3DCE" w:rsidP="007E3DC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la date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d'entrée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vigueur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elle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doit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début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d'une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période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paie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27C68C3" w14:textId="77777777" w:rsidR="007E3DCE" w:rsidRPr="0072703A" w:rsidRDefault="007E3DCE" w:rsidP="007E3DC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type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d'heure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du poste.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Notez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tout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qui est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dessous de 40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hebdomadaires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programmées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(pour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employés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américains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devrait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considéré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comme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temps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partiel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</w:p>
    <w:p w14:paraId="49CBC194" w14:textId="77777777" w:rsidR="007E3DCE" w:rsidRPr="0072703A" w:rsidRDefault="007E3DCE" w:rsidP="007E3DCE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Entrez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nombre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l'employé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devra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travailler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dans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une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semaine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typique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pourcentage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d'ETP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sera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calculé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automatiquement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5063A0B7" w14:textId="1672D256" w:rsidR="008B14CD" w:rsidRPr="0072703A" w:rsidRDefault="008B14CD" w:rsidP="008B14CD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6C877E6" w14:textId="47442F67" w:rsidR="008B14CD" w:rsidRPr="0072703A" w:rsidRDefault="008B14CD" w:rsidP="008B14CD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hAnsi="Arial" w:cs="Arial"/>
          <w:noProof/>
        </w:rPr>
        <w:lastRenderedPageBreak/>
        <w:drawing>
          <wp:inline distT="0" distB="0" distL="0" distR="0" wp14:anchorId="1DDB6B18" wp14:editId="353037AA">
            <wp:extent cx="5943600" cy="2610827"/>
            <wp:effectExtent l="0" t="0" r="0" b="0"/>
            <wp:docPr id="634932065" name="Picture 63493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32065" name="Picture 63493206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E9AA" w14:textId="77777777" w:rsidR="00CC0122" w:rsidRPr="0072703A" w:rsidRDefault="00CC0122" w:rsidP="008B14CD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D9FF6B5" w14:textId="77777777" w:rsidR="006126E3" w:rsidRPr="0072703A" w:rsidRDefault="006126E3" w:rsidP="006126E3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Pour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employés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l'heure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dont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taux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base ne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changera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pas,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gestionnaires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peuvent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Suivant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l'écran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examiner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partenaire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RH pour approbation.</w:t>
      </w:r>
    </w:p>
    <w:p w14:paraId="3C140310" w14:textId="6E16E7DC" w:rsidR="006126E3" w:rsidRPr="0072703A" w:rsidRDefault="006126E3" w:rsidP="00CC012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2B7BD35" w14:textId="58E9AEF6" w:rsidR="00CC0122" w:rsidRPr="0072703A" w:rsidRDefault="04F06227" w:rsidP="6A992657">
      <w:pPr>
        <w:spacing w:line="279" w:lineRule="auto"/>
      </w:pPr>
      <w:r>
        <w:rPr>
          <w:noProof/>
        </w:rPr>
        <w:drawing>
          <wp:inline distT="0" distB="0" distL="0" distR="0" wp14:anchorId="6A4D7B86" wp14:editId="71694048">
            <wp:extent cx="6400800" cy="2999327"/>
            <wp:effectExtent l="0" t="0" r="0" b="0"/>
            <wp:docPr id="109681949" name="Picture 10968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1949" name="Picture 10968194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9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3D057" w14:textId="77777777" w:rsidR="00025222" w:rsidRPr="0072703A" w:rsidRDefault="00025222" w:rsidP="00CC012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68426B4" w14:textId="77777777" w:rsidR="00025222" w:rsidRPr="0072703A" w:rsidRDefault="00025222" w:rsidP="00025222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Pour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employés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salariés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la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base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totale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sera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automatiquement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prorata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selon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heures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hebdomadaires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prévues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proposées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Examinez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l'écran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rémunération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vers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partenaire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RH pour approbation.</w:t>
      </w:r>
    </w:p>
    <w:p w14:paraId="6456917C" w14:textId="246BBF6F" w:rsidR="00D57EC1" w:rsidRPr="0072703A" w:rsidRDefault="00D57EC1" w:rsidP="00D57EC1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9F7904" w14:textId="4D85DA20" w:rsidR="00D57EC1" w:rsidRPr="0072703A" w:rsidRDefault="2A94DF1A" w:rsidP="69AE60BE">
      <w:pPr>
        <w:spacing w:line="279" w:lineRule="auto"/>
      </w:pPr>
      <w:r>
        <w:rPr>
          <w:noProof/>
        </w:rPr>
        <w:drawing>
          <wp:inline distT="0" distB="0" distL="0" distR="0" wp14:anchorId="1E673C49" wp14:editId="1A52AFFA">
            <wp:extent cx="5070230" cy="3095625"/>
            <wp:effectExtent l="0" t="0" r="0" b="0"/>
            <wp:docPr id="710513521" name="Picture 71051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13521" name="Picture 7105135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2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97F0E" w14:textId="27C2B1B6" w:rsidR="007E3DCE" w:rsidRPr="0072703A" w:rsidRDefault="007E3DCE" w:rsidP="007E3DCE">
      <w:pPr>
        <w:spacing w:line="279" w:lineRule="auto"/>
        <w:rPr>
          <w:rFonts w:ascii="Arial" w:eastAsia="Aptos" w:hAnsi="Arial" w:cs="Arial"/>
          <w:color w:val="000000" w:themeColor="text1"/>
        </w:rPr>
      </w:pPr>
    </w:p>
    <w:p w14:paraId="1969E08C" w14:textId="1F92D10F" w:rsidR="00E54728" w:rsidRPr="0072703A" w:rsidRDefault="00E54728" w:rsidP="008F3583">
      <w:p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8279D6A" w14:textId="26EE0F6C" w:rsidR="00823790" w:rsidRPr="0072703A" w:rsidRDefault="002574CB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Changer </w:t>
      </w:r>
      <w:proofErr w:type="gramStart"/>
      <w:r>
        <w:rPr>
          <w:rStyle w:val="Heading1Char"/>
          <w:rFonts w:ascii="Arial" w:hAnsi="Arial" w:cs="Arial"/>
          <w:b/>
          <w:bCs/>
          <w:sz w:val="28"/>
          <w:szCs w:val="28"/>
        </w:rPr>
        <w:t>les</w:t>
      </w:r>
      <w:proofErr w:type="gram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heures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horaires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partenaire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RH)</w:t>
      </w:r>
    </w:p>
    <w:p w14:paraId="00B751F0" w14:textId="77777777" w:rsidR="00B562AE" w:rsidRPr="0072703A" w:rsidRDefault="00B562AE" w:rsidP="00B562AE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modification de données dans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votre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boîte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réception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Mes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tâches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3CF27C7" w14:textId="77777777" w:rsidR="00B562AE" w:rsidRPr="0072703A" w:rsidRDefault="00B562AE" w:rsidP="00B562AE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Examinez les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soumis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par le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. Si des modifications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sont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nécessaires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le bouton bleu « Modifier »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haut du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formulaire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entrer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mode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édition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0D35AAA1" w14:textId="77777777" w:rsidR="00B562AE" w:rsidRPr="0072703A" w:rsidRDefault="00B562AE" w:rsidP="00B562AE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Confirmez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l'exactitude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Approuver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obtenir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l'approbation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si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nécessaire</w:t>
      </w:r>
      <w:proofErr w:type="spellEnd"/>
      <w:r w:rsidRPr="0072703A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4AE2D739" w:rsidR="008F3583" w:rsidRPr="008F3583" w:rsidRDefault="006C3CD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EA9F71" wp14:editId="604BCD2B">
            <wp:extent cx="5943600" cy="2788202"/>
            <wp:effectExtent l="0" t="0" r="0" b="0"/>
            <wp:docPr id="470088928" name="Picture 470088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88928" name="Picture 4700889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583" w:rsidRPr="008F3583" w:rsidSect="00802708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CD8E" w14:textId="77777777" w:rsidR="005220CE" w:rsidRDefault="005220CE" w:rsidP="00E05D8B">
      <w:pPr>
        <w:spacing w:after="0" w:line="240" w:lineRule="auto"/>
      </w:pPr>
      <w:r>
        <w:separator/>
      </w:r>
    </w:p>
  </w:endnote>
  <w:endnote w:type="continuationSeparator" w:id="0">
    <w:p w14:paraId="5992B8FE" w14:textId="77777777" w:rsidR="005220CE" w:rsidRDefault="005220CE" w:rsidP="00E05D8B">
      <w:pPr>
        <w:spacing w:after="0" w:line="240" w:lineRule="auto"/>
      </w:pPr>
      <w:r>
        <w:continuationSeparator/>
      </w:r>
    </w:p>
  </w:endnote>
  <w:endnote w:type="continuationNotice" w:id="1">
    <w:p w14:paraId="7CC91C80" w14:textId="77777777" w:rsidR="005220CE" w:rsidRDefault="00522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5924" w14:textId="77777777" w:rsidR="005220CE" w:rsidRDefault="005220CE" w:rsidP="00E05D8B">
      <w:pPr>
        <w:spacing w:after="0" w:line="240" w:lineRule="auto"/>
      </w:pPr>
      <w:r>
        <w:separator/>
      </w:r>
    </w:p>
  </w:footnote>
  <w:footnote w:type="continuationSeparator" w:id="0">
    <w:p w14:paraId="0FE4FE12" w14:textId="77777777" w:rsidR="005220CE" w:rsidRDefault="005220CE" w:rsidP="00E05D8B">
      <w:pPr>
        <w:spacing w:after="0" w:line="240" w:lineRule="auto"/>
      </w:pPr>
      <w:r>
        <w:continuationSeparator/>
      </w:r>
    </w:p>
  </w:footnote>
  <w:footnote w:type="continuationNotice" w:id="1">
    <w:p w14:paraId="456E4360" w14:textId="77777777" w:rsidR="005220CE" w:rsidRDefault="005220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40A16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0F1F7D"/>
    <w:rsid w:val="001039FB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576F9"/>
    <w:rsid w:val="00161F2A"/>
    <w:rsid w:val="00174A0B"/>
    <w:rsid w:val="00184181"/>
    <w:rsid w:val="001A4B82"/>
    <w:rsid w:val="001C246B"/>
    <w:rsid w:val="001D1065"/>
    <w:rsid w:val="001D612F"/>
    <w:rsid w:val="001E1C83"/>
    <w:rsid w:val="001E2493"/>
    <w:rsid w:val="001E35F1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574CB"/>
    <w:rsid w:val="002612DF"/>
    <w:rsid w:val="002704F5"/>
    <w:rsid w:val="00274251"/>
    <w:rsid w:val="00274DDA"/>
    <w:rsid w:val="002A1BAF"/>
    <w:rsid w:val="002C7D53"/>
    <w:rsid w:val="002D1812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26BB9"/>
    <w:rsid w:val="0045620F"/>
    <w:rsid w:val="00463291"/>
    <w:rsid w:val="00463A08"/>
    <w:rsid w:val="004679B9"/>
    <w:rsid w:val="00472CCF"/>
    <w:rsid w:val="00472D1B"/>
    <w:rsid w:val="00476BB3"/>
    <w:rsid w:val="004818F9"/>
    <w:rsid w:val="00490972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220CE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5CC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B77E8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87333"/>
    <w:rsid w:val="008933B3"/>
    <w:rsid w:val="008A5241"/>
    <w:rsid w:val="008B14CD"/>
    <w:rsid w:val="008B482B"/>
    <w:rsid w:val="008C3C1C"/>
    <w:rsid w:val="008E0030"/>
    <w:rsid w:val="008F3583"/>
    <w:rsid w:val="008F5229"/>
    <w:rsid w:val="0090357F"/>
    <w:rsid w:val="0090413F"/>
    <w:rsid w:val="009046DC"/>
    <w:rsid w:val="009046E1"/>
    <w:rsid w:val="0090497A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673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B7220"/>
    <w:rsid w:val="00CC0122"/>
    <w:rsid w:val="00CC081E"/>
    <w:rsid w:val="00CC0F8E"/>
    <w:rsid w:val="00CC2E83"/>
    <w:rsid w:val="00CC3451"/>
    <w:rsid w:val="00CD1B44"/>
    <w:rsid w:val="00CD4548"/>
    <w:rsid w:val="00CD70B5"/>
    <w:rsid w:val="00CE1C1E"/>
    <w:rsid w:val="00CE454F"/>
    <w:rsid w:val="00CF5988"/>
    <w:rsid w:val="00D02CAD"/>
    <w:rsid w:val="00D16F03"/>
    <w:rsid w:val="00D33088"/>
    <w:rsid w:val="00D34CEC"/>
    <w:rsid w:val="00D57CEA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4BD5"/>
    <w:rsid w:val="00DD7E08"/>
    <w:rsid w:val="00DE05F4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87753"/>
    <w:rsid w:val="00FA30A9"/>
    <w:rsid w:val="00FB03D7"/>
    <w:rsid w:val="00FB37A0"/>
    <w:rsid w:val="00FC32E1"/>
    <w:rsid w:val="00FD2472"/>
    <w:rsid w:val="00FD335F"/>
    <w:rsid w:val="04F06227"/>
    <w:rsid w:val="0B85C1FE"/>
    <w:rsid w:val="2A94DF1A"/>
    <w:rsid w:val="56A0DF6E"/>
    <w:rsid w:val="69AE60BE"/>
    <w:rsid w:val="6A9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D4B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775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6482-46A6-4B16-B0CC-43551AE6C988}">
  <ds:schemaRefs>
    <ds:schemaRef ds:uri="abf22f02-a56e-429f-bfe0-b9167fec3867"/>
    <ds:schemaRef ds:uri="http://www.w3.org/XML/1998/namespace"/>
    <ds:schemaRef ds:uri="http://purl.org/dc/elements/1.1/"/>
    <ds:schemaRef ds:uri="http://schemas.openxmlformats.org/package/2006/metadata/core-properties"/>
    <ds:schemaRef ds:uri="d008c5d8-fd76-4134-a401-92a3119c0c8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A2011-1B96-47E3-B16F-8AB61DBDF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246</Words>
  <Characters>1389</Characters>
  <Application>Microsoft Office Word</Application>
  <DocSecurity>0</DocSecurity>
  <Lines>43</Lines>
  <Paragraphs>13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Addo, Danielle</cp:lastModifiedBy>
  <cp:revision>14</cp:revision>
  <dcterms:created xsi:type="dcterms:W3CDTF">2025-03-26T20:40:00Z</dcterms:created>
  <dcterms:modified xsi:type="dcterms:W3CDTF">2025-12-23T01:43:00Z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